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93B" w:rsidRPr="00E960BB" w:rsidRDefault="00F9193B" w:rsidP="00F9193B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5E2D0E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5E2D0E">
        <w:rPr>
          <w:rFonts w:ascii="Corbel" w:hAnsi="Corbel"/>
          <w:bCs/>
          <w:i/>
        </w:rPr>
        <w:t>25</w:t>
      </w:r>
    </w:p>
    <w:p w:rsidR="00F9193B" w:rsidRPr="009C54AE" w:rsidRDefault="00F9193B" w:rsidP="00F9193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9193B" w:rsidRPr="009C54AE" w:rsidRDefault="00F9193B" w:rsidP="00F9193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934A86">
        <w:rPr>
          <w:rFonts w:ascii="Corbel" w:hAnsi="Corbel"/>
          <w:b/>
          <w:i/>
          <w:smallCaps/>
          <w:sz w:val="24"/>
          <w:szCs w:val="24"/>
        </w:rPr>
        <w:t>6</w:t>
      </w:r>
      <w:r w:rsidR="005E2D0E">
        <w:rPr>
          <w:rFonts w:ascii="Corbel" w:hAnsi="Corbel"/>
          <w:b/>
          <w:i/>
          <w:smallCaps/>
          <w:sz w:val="24"/>
          <w:szCs w:val="24"/>
        </w:rPr>
        <w:t>-202</w:t>
      </w:r>
      <w:r w:rsidR="00934A86">
        <w:rPr>
          <w:rFonts w:ascii="Corbel" w:hAnsi="Corbel"/>
          <w:b/>
          <w:i/>
          <w:smallCaps/>
          <w:sz w:val="24"/>
          <w:szCs w:val="24"/>
        </w:rPr>
        <w:t>9</w:t>
      </w:r>
    </w:p>
    <w:p w:rsidR="00F9193B" w:rsidRDefault="00F9193B" w:rsidP="00F9193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9193B" w:rsidRPr="00531E87" w:rsidRDefault="00F9193B" w:rsidP="00F9193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31E87">
        <w:rPr>
          <w:rFonts w:ascii="Corbel" w:hAnsi="Corbel"/>
          <w:b/>
          <w:sz w:val="20"/>
          <w:szCs w:val="20"/>
        </w:rPr>
        <w:t>Rok akademicki 20</w:t>
      </w:r>
      <w:r w:rsidR="005E2D0E">
        <w:rPr>
          <w:rFonts w:ascii="Corbel" w:hAnsi="Corbel"/>
          <w:b/>
          <w:sz w:val="20"/>
          <w:szCs w:val="20"/>
        </w:rPr>
        <w:t>2</w:t>
      </w:r>
      <w:r w:rsidR="00934A86">
        <w:rPr>
          <w:rFonts w:ascii="Corbel" w:hAnsi="Corbel"/>
          <w:b/>
          <w:sz w:val="20"/>
          <w:szCs w:val="20"/>
        </w:rPr>
        <w:t>6</w:t>
      </w:r>
      <w:r w:rsidRPr="00531E87">
        <w:rPr>
          <w:rFonts w:ascii="Corbel" w:hAnsi="Corbel"/>
          <w:b/>
          <w:sz w:val="20"/>
          <w:szCs w:val="20"/>
        </w:rPr>
        <w:t>/202</w:t>
      </w:r>
      <w:r w:rsidR="00934A86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9193B" w:rsidRPr="00531E87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31E87">
              <w:rPr>
                <w:rFonts w:ascii="Corbel" w:hAnsi="Corbel"/>
                <w:sz w:val="24"/>
                <w:szCs w:val="24"/>
              </w:rPr>
              <w:t>Wprowadzenie do pedagogiki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9193B" w:rsidRPr="009C54AE" w:rsidRDefault="005E2D0E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9193B" w:rsidRPr="00531E87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31E87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9193B" w:rsidRPr="009C54AE" w:rsidRDefault="00F9193B" w:rsidP="00F9193B">
      <w:pPr>
        <w:pStyle w:val="Podpunkty"/>
        <w:ind w:left="0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9193B" w:rsidRPr="009C54AE" w:rsidRDefault="00F9193B" w:rsidP="00F9193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9193B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9193B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F9193B" w:rsidRPr="009C54AE" w:rsidRDefault="00F9193B" w:rsidP="00F9193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9193B" w:rsidRPr="009C54AE" w:rsidRDefault="00F9193B" w:rsidP="00F9193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9193B" w:rsidRPr="009C54AE" w:rsidRDefault="00F9193B" w:rsidP="00F9193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9193B" w:rsidRPr="00DA4EBE" w:rsidRDefault="00F9193B" w:rsidP="00F919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F9193B" w:rsidRPr="009C54AE" w:rsidRDefault="00F9193B" w:rsidP="00F919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9193B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F9193B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70" w:type="dxa"/>
          </w:tcPr>
          <w:p w:rsidR="00F9193B" w:rsidRPr="009C54AE" w:rsidRDefault="00F9193B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  uwagi na to iż jest to przedmiot realizowany w pierwszym semestrze od studentów wymaga się umiejętności i kompetencji poświadczonych egzaminem maturalnym.</w:t>
            </w:r>
          </w:p>
        </w:tc>
      </w:tr>
    </w:tbl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Pr="00C05F44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9193B" w:rsidRPr="00C05F44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Default="00F9193B" w:rsidP="00F9193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9193B" w:rsidRPr="009C54AE" w:rsidRDefault="00F9193B" w:rsidP="00F9193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sz w:val="24"/>
                <w:szCs w:val="24"/>
              </w:rPr>
              <w:t>W wyniku realizacji zajęć student powinien</w:t>
            </w:r>
            <w:r w:rsidRPr="00BA3B6C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wskazać na dylematy wokół interpretowania podstawowych pojęć pedagogiki  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>znać przedmiot badań pedagogiki, jego przemiany na przestrzeni lat (w powiązaniu z rozwojem pedagogiki jako nauki i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uk pokrewnych), jej funkcje, </w:t>
            </w:r>
            <w:r w:rsidRPr="00BA3B6C">
              <w:rPr>
                <w:rFonts w:ascii="Corbel" w:hAnsi="Corbel"/>
                <w:b w:val="0"/>
                <w:sz w:val="24"/>
                <w:szCs w:val="24"/>
              </w:rPr>
              <w:t>związki pedago</w:t>
            </w:r>
            <w:r>
              <w:rPr>
                <w:rFonts w:ascii="Corbel" w:hAnsi="Corbel"/>
                <w:b w:val="0"/>
                <w:sz w:val="24"/>
                <w:szCs w:val="24"/>
              </w:rPr>
              <w:t>giki z innymi naukami oraz podstawy metodologii badań pedagogicznych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scharakteryzować wybrane – współczesne – kierunki pedagogiki;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Akapitzlist"/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scharakteryzować tendencje przemian współczesnej szkoły i rodziny, i ich uwarunkowania</w:t>
            </w:r>
          </w:p>
        </w:tc>
      </w:tr>
      <w:tr w:rsidR="00F9193B" w:rsidRPr="009C54AE" w:rsidTr="002829F9">
        <w:tc>
          <w:tcPr>
            <w:tcW w:w="851" w:type="dxa"/>
            <w:vAlign w:val="center"/>
          </w:tcPr>
          <w:p w:rsidR="00F9193B" w:rsidRPr="009C54AE" w:rsidRDefault="00F9193B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193B" w:rsidRPr="009C54AE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rozumieć znaczenie kontekstu kulturowego dla procesu edukacji i wychowania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193B" w:rsidRPr="009C54AE" w:rsidRDefault="00F9193B" w:rsidP="00F9193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F9193B" w:rsidRPr="009C54AE" w:rsidTr="002829F9">
        <w:tc>
          <w:tcPr>
            <w:tcW w:w="1701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B791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 pojęcia pedagogiki, m.in.: wychowanie, socjalizacja, nauczanie, kształcenie, uczenie się, rodzina;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AB79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zaawansowanym stopniu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>miejsce pedagogiki w systemie nauk, jej przedmiot badań, funkcje  i metodologiczne podstawy oraz powiązania z innymi naukami.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B791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AB79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 założenia wybranych kierunków w pe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dagogice współczesnej 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>nterpretuje zjawiska zachodzące w środowiskach wychowawczych wskazując na ich znaczenie dla procesu wychowania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Doceni znaczenie nauk pedagogicznych dla rozwoju jednostki i prawidłowych więzi w środowiskach społecznych (w tym wychowawczych), ma pozytywne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nastawienie do nabywania wiedzy z zakresu studiowanej dyscypliny oraz budowania warsztatu pracy pedagoga.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0A42">
              <w:rPr>
                <w:rFonts w:ascii="Corbel" w:hAnsi="Corbel"/>
                <w:b w:val="0"/>
                <w:smallCaps w:val="0"/>
                <w:szCs w:val="24"/>
              </w:rPr>
              <w:t>W pracy towarzyszy mu krytyczny stosunek do własnej wiedzy i umiejętności, podejmuje stały wysiłek doskonalenia się.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Pr="009C54AE" w:rsidRDefault="00F9193B" w:rsidP="00F919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9193B" w:rsidRPr="009C54AE" w:rsidRDefault="00F9193B" w:rsidP="00F919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F9193B" w:rsidRPr="009C54AE" w:rsidRDefault="00F9193B" w:rsidP="00F9193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naukami)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Metody i techniki badań pedagogicznych.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/>
                <w:sz w:val="24"/>
                <w:szCs w:val="24"/>
              </w:rPr>
              <w:t>Wybrane kierunki w pedagogice współczesnej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D0A42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</w:tbl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9193B" w:rsidRPr="009C54AE" w:rsidRDefault="00F9193B" w:rsidP="00F9193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Mechanizmy socjalizacyjne i ich znaczenie w praktyce wychowania.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contextualSpacing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Media jako środowisko socjalizacyjne – telewizja, Internet, gry komputerowe</w:t>
            </w:r>
          </w:p>
        </w:tc>
      </w:tr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wychowania</w:t>
            </w:r>
          </w:p>
        </w:tc>
      </w:tr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popularna i ideologia konsumpcji jako kontekst procesu wychowania.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37A91">
        <w:rPr>
          <w:rFonts w:ascii="Corbel" w:hAnsi="Corbel"/>
          <w:b w:val="0"/>
          <w:iCs/>
          <w:szCs w:val="24"/>
        </w:rPr>
        <w:t xml:space="preserve"> </w:t>
      </w:r>
      <w:r w:rsidRPr="00237A91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37A91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praca w grupach (dyskusja), prezentacje studentów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9193B" w:rsidRPr="009C54AE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9193B" w:rsidRPr="009C54AE" w:rsidTr="002829F9">
        <w:tc>
          <w:tcPr>
            <w:tcW w:w="1985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70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 udział w dyskusji, przygotowanie prezentacji w zespole 2-3 osobowym); pozytywne zaliczenie jednego kolokwium, napisanie pracy projektowej (indywidualnej)  na zadany przez prowadzącego temat.</w:t>
            </w:r>
          </w:p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9193B" w:rsidRPr="009C54AE" w:rsidTr="002829F9">
        <w:tc>
          <w:tcPr>
            <w:tcW w:w="4962" w:type="dxa"/>
            <w:vAlign w:val="center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AD71B7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napisanie pracy projektowej </w:t>
            </w:r>
          </w:p>
        </w:tc>
        <w:tc>
          <w:tcPr>
            <w:tcW w:w="4677" w:type="dxa"/>
          </w:tcPr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9193B" w:rsidRPr="009C54AE" w:rsidTr="002829F9">
        <w:trPr>
          <w:trHeight w:val="397"/>
        </w:trPr>
        <w:tc>
          <w:tcPr>
            <w:tcW w:w="3544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9193B" w:rsidRPr="009C54AE" w:rsidTr="002829F9">
        <w:trPr>
          <w:trHeight w:val="397"/>
        </w:trPr>
        <w:tc>
          <w:tcPr>
            <w:tcW w:w="3544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9193B" w:rsidRPr="009C54AE" w:rsidTr="002829F9">
        <w:trPr>
          <w:trHeight w:val="397"/>
        </w:trPr>
        <w:tc>
          <w:tcPr>
            <w:tcW w:w="7513" w:type="dxa"/>
          </w:tcPr>
          <w:p w:rsidR="00F9193B" w:rsidRPr="00AE732F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AE732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193B" w:rsidRPr="00AE732F" w:rsidRDefault="00F9193B" w:rsidP="00F9193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AE732F">
              <w:rPr>
                <w:rFonts w:ascii="Corbel" w:hAnsi="Corbel"/>
                <w:smallCaps w:val="0"/>
                <w:szCs w:val="24"/>
              </w:rPr>
              <w:t>Desmurget</w:t>
            </w:r>
            <w:proofErr w:type="spellEnd"/>
            <w:r w:rsidRPr="00AE732F">
              <w:rPr>
                <w:rFonts w:ascii="Corbel" w:hAnsi="Corbel"/>
                <w:smallCaps w:val="0"/>
                <w:szCs w:val="24"/>
              </w:rPr>
              <w:t xml:space="preserve"> M</w:t>
            </w:r>
            <w:r w:rsidRPr="00AE732F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proofErr w:type="spellStart"/>
            <w:r w:rsidRPr="00AE732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AE732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AE732F">
              <w:rPr>
                <w:rFonts w:ascii="Corbel" w:hAnsi="Corbel"/>
                <w:b w:val="0"/>
                <w:smallCaps w:val="0"/>
                <w:szCs w:val="24"/>
              </w:rPr>
              <w:t xml:space="preserve">Warszawa: Czarna Owca, </w:t>
            </w:r>
            <w:r w:rsidRPr="00AE732F">
              <w:rPr>
                <w:rFonts w:ascii="Corbel" w:hAnsi="Corbel"/>
                <w:smallCaps w:val="0"/>
                <w:szCs w:val="24"/>
              </w:rPr>
              <w:t>2012.</w:t>
            </w:r>
          </w:p>
          <w:p w:rsidR="00F9193B" w:rsidRPr="00AE732F" w:rsidRDefault="00F9193B" w:rsidP="00F9193B">
            <w:pPr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Dudzikowa M.; </w:t>
            </w:r>
            <w:proofErr w:type="spellStart"/>
            <w:r w:rsidRPr="00AE732F">
              <w:rPr>
                <w:rFonts w:ascii="Corbel" w:hAnsi="Corbel"/>
                <w:b/>
                <w:sz w:val="24"/>
                <w:szCs w:val="24"/>
              </w:rPr>
              <w:t>Czerepaniak</w:t>
            </w:r>
            <w:proofErr w:type="spellEnd"/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-Walczak M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 T. 1, Gdańsk GWP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2007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Encyklopedia pedagogiczna XXI wieku</w:t>
            </w:r>
            <w:r>
              <w:rPr>
                <w:rFonts w:ascii="Corbel" w:hAnsi="Corbel"/>
                <w:sz w:val="24"/>
                <w:szCs w:val="24"/>
              </w:rPr>
              <w:t>, red. T. Pilch, Wydawnictwo Żak, Warszawa 2003-2008  oraz Suplement 2010</w:t>
            </w:r>
          </w:p>
          <w:p w:rsidR="00F9193B" w:rsidRPr="00AE732F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Janicka I, Liberska H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AE732F">
              <w:rPr>
                <w:rFonts w:ascii="Corbel" w:hAnsi="Corbel"/>
                <w:sz w:val="24"/>
                <w:szCs w:val="24"/>
              </w:rPr>
              <w:t>Warszawa: PWN, 2014.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:rsidR="00F9193B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Jundziłł I.,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Dziecko ofiara przemocy</w:t>
            </w:r>
            <w:r w:rsidRPr="00AE732F">
              <w:rPr>
                <w:rFonts w:ascii="Corbel" w:hAnsi="Corbel"/>
                <w:sz w:val="24"/>
                <w:szCs w:val="24"/>
              </w:rPr>
              <w:t>, Warszawa: WSiP 1993.</w:t>
            </w:r>
          </w:p>
          <w:p w:rsidR="00F9193B" w:rsidRPr="00F50615" w:rsidRDefault="00F9193B" w:rsidP="00F9193B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rFonts w:ascii="Corbel" w:hAnsi="Corbel"/>
                <w:sz w:val="24"/>
                <w:szCs w:val="24"/>
              </w:rPr>
            </w:pPr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 xml:space="preserve">Kawula S., </w:t>
            </w:r>
            <w:proofErr w:type="spellStart"/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>Janke</w:t>
            </w:r>
            <w:proofErr w:type="spellEnd"/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 xml:space="preserve"> A., </w:t>
            </w:r>
            <w:proofErr w:type="spellStart"/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>Brągiel</w:t>
            </w:r>
            <w:proofErr w:type="spellEnd"/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 xml:space="preserve"> J</w:t>
            </w:r>
            <w:r w:rsidRPr="00F5061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50615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rodziny, </w:t>
            </w:r>
            <w:r w:rsidRPr="00F50615">
              <w:rPr>
                <w:rFonts w:ascii="Corbel" w:hAnsi="Corbel"/>
                <w:sz w:val="24"/>
                <w:szCs w:val="24"/>
              </w:rPr>
              <w:t>Toruń 2005,</w:t>
            </w:r>
          </w:p>
          <w:p w:rsidR="00F9193B" w:rsidRDefault="00F9193B" w:rsidP="00F9193B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183BDF">
              <w:rPr>
                <w:rFonts w:ascii="Corbel" w:hAnsi="Corbel"/>
                <w:b/>
                <w:sz w:val="24"/>
                <w:szCs w:val="24"/>
              </w:rPr>
              <w:t>Łobocki M.</w:t>
            </w:r>
            <w:r w:rsidRPr="00183BD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83BDF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183BDF">
              <w:rPr>
                <w:rFonts w:ascii="Corbel" w:hAnsi="Corbel"/>
                <w:sz w:val="24"/>
                <w:szCs w:val="24"/>
              </w:rPr>
              <w:t xml:space="preserve">Lublin: UMCS, </w:t>
            </w:r>
            <w:r w:rsidRPr="00183BDF">
              <w:rPr>
                <w:rFonts w:ascii="Corbel" w:hAnsi="Corbel"/>
                <w:b/>
                <w:sz w:val="24"/>
                <w:szCs w:val="24"/>
              </w:rPr>
              <w:t>1999.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871E9">
              <w:rPr>
                <w:rFonts w:ascii="Corbel" w:hAnsi="Corbel"/>
                <w:b/>
                <w:bCs/>
                <w:iCs/>
                <w:sz w:val="24"/>
                <w:szCs w:val="24"/>
              </w:rPr>
              <w:t>Marynowicz</w:t>
            </w:r>
            <w:proofErr w:type="spellEnd"/>
            <w:r w:rsidRPr="004871E9">
              <w:rPr>
                <w:rFonts w:ascii="Corbel" w:hAnsi="Corbel"/>
                <w:b/>
                <w:bCs/>
                <w:iCs/>
                <w:sz w:val="24"/>
                <w:szCs w:val="24"/>
              </w:rPr>
              <w:t>-Hetka E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Pedagogika społeczne.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F4105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>
              <w:rPr>
                <w:rFonts w:ascii="Corbel" w:hAnsi="Corbel"/>
                <w:sz w:val="24"/>
                <w:szCs w:val="24"/>
              </w:rPr>
              <w:t>., T. 1;  Wydawnictwo PWN, Warszawa 2006.</w:t>
            </w:r>
          </w:p>
          <w:p w:rsidR="00F9193B" w:rsidRPr="003C1449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1449">
              <w:rPr>
                <w:rFonts w:ascii="Corbel" w:hAnsi="Corbel"/>
                <w:b/>
                <w:bCs/>
                <w:iCs/>
                <w:sz w:val="24"/>
                <w:szCs w:val="24"/>
              </w:rPr>
              <w:t>Marynowicz</w:t>
            </w:r>
            <w:proofErr w:type="spellEnd"/>
            <w:r w:rsidRPr="003C1449">
              <w:rPr>
                <w:rFonts w:ascii="Corbel" w:hAnsi="Corbel"/>
                <w:b/>
                <w:bCs/>
                <w:iCs/>
                <w:sz w:val="24"/>
                <w:szCs w:val="24"/>
              </w:rPr>
              <w:t>-Hetka E</w:t>
            </w:r>
            <w:r w:rsidRPr="003C1449">
              <w:rPr>
                <w:rFonts w:ascii="Corbel" w:hAnsi="Corbel"/>
                <w:iCs/>
                <w:sz w:val="24"/>
                <w:szCs w:val="24"/>
              </w:rPr>
              <w:t xml:space="preserve">., </w:t>
            </w:r>
            <w:r w:rsidRPr="003C1449">
              <w:rPr>
                <w:rFonts w:ascii="Corbel" w:hAnsi="Corbel"/>
                <w:i/>
                <w:sz w:val="24"/>
                <w:szCs w:val="24"/>
              </w:rPr>
              <w:t>Pedagogika społeczne.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C1449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sz w:val="24"/>
                <w:szCs w:val="24"/>
              </w:rPr>
              <w:t>T.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3C1449">
              <w:rPr>
                <w:rFonts w:ascii="Corbel" w:hAnsi="Corbel"/>
                <w:sz w:val="24"/>
                <w:szCs w:val="24"/>
              </w:rPr>
              <w:t>;  Wydawnictwo PWN, Warszawa 200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  <w:r w:rsidRPr="003C1449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Muszyński H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1981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Palka S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Orientacje w metodologii badań pedagogicznych, </w:t>
            </w:r>
            <w:r w:rsidRPr="00AE732F">
              <w:rPr>
                <w:rFonts w:ascii="Corbel" w:hAnsi="Corbel"/>
                <w:sz w:val="24"/>
                <w:szCs w:val="24"/>
              </w:rPr>
              <w:t>Kraków Wyd. UJ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, 1998.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E732F">
              <w:rPr>
                <w:rFonts w:ascii="Corbel" w:hAnsi="Corbel"/>
                <w:b/>
                <w:sz w:val="24"/>
                <w:szCs w:val="24"/>
              </w:rPr>
              <w:t>Patzlaff</w:t>
            </w:r>
            <w:proofErr w:type="spellEnd"/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R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Kraków: Impuls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2008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AE732F">
              <w:rPr>
                <w:rFonts w:ascii="Corbel" w:hAnsi="Corbel"/>
                <w:sz w:val="24"/>
                <w:szCs w:val="24"/>
              </w:rPr>
              <w:t>, red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. B. Śliwerski, Z. Kwieciński.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Warszawa: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2004,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Pedagogika</w:t>
            </w:r>
            <w:r w:rsidRPr="007E770E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770E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red. nauk. Zb. Kwieciński, B. Śliwerski, Wyd. Naukowe PWN, Warszawa 2019. 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AE732F">
              <w:rPr>
                <w:rFonts w:ascii="Corbel" w:hAnsi="Corbel"/>
                <w:sz w:val="24"/>
                <w:szCs w:val="24"/>
              </w:rPr>
              <w:t>. T. 1. red.</w:t>
            </w:r>
            <w:r>
              <w:rPr>
                <w:rFonts w:ascii="Corbel" w:hAnsi="Corbel"/>
                <w:sz w:val="24"/>
                <w:szCs w:val="24"/>
              </w:rPr>
              <w:t xml:space="preserve"> nauk.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B. Śliwerski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, Gdańsk: GWP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2006.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6259A4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Pedagogika. Pedagogika wobec edukacji, polityki oświatowej i badań naukowych</w:t>
            </w:r>
            <w:r>
              <w:rPr>
                <w:rFonts w:ascii="Corbel" w:hAnsi="Corbel"/>
                <w:sz w:val="24"/>
                <w:szCs w:val="24"/>
              </w:rPr>
              <w:t>, T. 2,  red. nauk. B. Śliwerski, Gdańsk, GWP 2006.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Pilch T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Żak,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1995</w:t>
            </w:r>
          </w:p>
          <w:p w:rsidR="00F9193B" w:rsidRPr="008B2AA1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left="714" w:hanging="357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E732F">
              <w:rPr>
                <w:rFonts w:ascii="Corbel" w:hAnsi="Corbel"/>
                <w:b/>
                <w:sz w:val="24"/>
                <w:szCs w:val="24"/>
              </w:rPr>
              <w:t>Pospiszyl</w:t>
            </w:r>
            <w:proofErr w:type="spellEnd"/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I., </w:t>
            </w:r>
            <w:r w:rsidRPr="008B2AA1">
              <w:rPr>
                <w:rFonts w:ascii="Corbel" w:hAnsi="Corbel"/>
                <w:bCs/>
                <w:sz w:val="24"/>
                <w:szCs w:val="24"/>
              </w:rPr>
              <w:t>Przemoc w rodzinie, Warszawa PWN1994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ind w:left="714" w:hanging="35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AE732F">
              <w:rPr>
                <w:rFonts w:ascii="Corbel" w:hAnsi="Corbel"/>
                <w:b/>
                <w:sz w:val="24"/>
                <w:szCs w:val="24"/>
              </w:rPr>
              <w:t>Szlendak</w:t>
            </w:r>
            <w:proofErr w:type="spellEnd"/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T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Wyd. Naukowe PWN,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2010.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red,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K. Konarzewski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, Wyd. Nauk.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2009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8B2AA1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Śliwerski B.,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Współczesne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teorie i nurty wychowania, </w:t>
            </w:r>
            <w:r w:rsidRPr="00AE732F">
              <w:rPr>
                <w:rFonts w:ascii="Corbel" w:hAnsi="Corbel"/>
                <w:sz w:val="24"/>
                <w:szCs w:val="24"/>
              </w:rPr>
              <w:t>Kraków</w:t>
            </w:r>
            <w:r>
              <w:rPr>
                <w:rFonts w:ascii="Corbel" w:hAnsi="Corbel"/>
                <w:sz w:val="24"/>
                <w:szCs w:val="24"/>
              </w:rPr>
              <w:t>, Oficyna Wydawnicza Impuls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2005</w:t>
            </w:r>
          </w:p>
          <w:p w:rsidR="00F9193B" w:rsidRPr="008B2AA1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8B2AA1">
              <w:rPr>
                <w:rFonts w:ascii="Corbel" w:hAnsi="Corbel"/>
                <w:sz w:val="24"/>
                <w:szCs w:val="24"/>
              </w:rPr>
              <w:lastRenderedPageBreak/>
              <w:t xml:space="preserve">Wilk J., </w:t>
            </w:r>
            <w:r w:rsidRPr="008B2AA1">
              <w:rPr>
                <w:rFonts w:ascii="Corbel" w:hAnsi="Corbel"/>
                <w:i/>
                <w:iCs/>
                <w:sz w:val="24"/>
                <w:szCs w:val="24"/>
              </w:rPr>
              <w:t>Pedagogika rodziny</w:t>
            </w:r>
            <w:r w:rsidRPr="008B2AA1">
              <w:rPr>
                <w:rFonts w:ascii="Corbel" w:hAnsi="Corbel"/>
                <w:sz w:val="24"/>
                <w:szCs w:val="24"/>
              </w:rPr>
              <w:t>, Lublin 2002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E91602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Ziemska M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Wiedza Powszechna,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2009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193B" w:rsidRPr="009C54AE" w:rsidTr="002829F9">
        <w:trPr>
          <w:trHeight w:val="397"/>
        </w:trPr>
        <w:tc>
          <w:tcPr>
            <w:tcW w:w="7513" w:type="dxa"/>
          </w:tcPr>
          <w:p w:rsidR="00F9193B" w:rsidRPr="00AE732F" w:rsidRDefault="00F9193B" w:rsidP="002829F9">
            <w:pPr>
              <w:spacing w:after="0"/>
              <w:ind w:left="720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1.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Indywidualne teorie nauczycieli jako element kultury szkoły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Edukacja – Technika – Informatyka, Kwartalnik Naukowy nr 2 (24) 2018 Wydawnictwo Uniwersytetu Rzeszowskiego, s. 248-253.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2.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Pedagogiczny wymiar współpracy nauczyciela z rodzicami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w: E. Dolata, S. Pusz (red) Wczesna edukacja dziecka. Implikacje do praktyki pedagogicznej, Wyd. UR, Rzeszów 2013, s. 139-147.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3.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Sposoby bycia licealistów w roli ucznia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Rzeszów: Wyd. UR, 2011.</w:t>
            </w:r>
          </w:p>
          <w:p w:rsidR="00F9193B" w:rsidRPr="0006584F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4. </w:t>
            </w:r>
            <w:r w:rsidRPr="0006584F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 xml:space="preserve">Sposoby bycia licealistów w roli ucznia w kontekście ich środowiska rodzinnego </w:t>
            </w:r>
            <w:r w:rsidRPr="0006584F">
              <w:rPr>
                <w:rFonts w:ascii="Corbel" w:hAnsi="Corbel"/>
                <w:iCs/>
                <w:sz w:val="24"/>
                <w:szCs w:val="24"/>
              </w:rPr>
              <w:t>w: N. Pikuła (red.) Rodzina podmiotem wychowania i kreatorem komunikacji społecznej,  Wydawnictwo Naukowe Uniwersytetu Papieskiego Jana Pawła II, Kraków 2010, s. 145 – 156.</w:t>
            </w:r>
          </w:p>
          <w:p w:rsidR="00F9193B" w:rsidRPr="0006584F" w:rsidRDefault="00F9193B" w:rsidP="002829F9">
            <w:pPr>
              <w:spacing w:after="0" w:line="360" w:lineRule="auto"/>
              <w:ind w:left="708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5. Tłuczek-Tadla E., </w:t>
            </w:r>
            <w:r w:rsidRPr="00A768F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</w:t>
            </w:r>
            <w:proofErr w:type="spellStart"/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>Wczesnoszkolna”Czasopismo</w:t>
            </w:r>
            <w:proofErr w:type="spellEnd"/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Instytutu Pedagogiki Przedszkolnej i Szkolnej UP im. KEN w Krakowie, Nr 2/2 (12/2)2018,s. 395-303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F9193B" w:rsidRPr="00474DCD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 w:rsidRPr="00474DCD">
              <w:rPr>
                <w:rFonts w:ascii="Corbel" w:hAnsi="Corbel"/>
                <w:i/>
                <w:sz w:val="24"/>
                <w:szCs w:val="24"/>
              </w:rPr>
              <w:t>Zagrożenia towarzyszące nauce zdalnej w domu i szkole w trakcie pandemii COVID-19 – wybrane aspekty</w:t>
            </w:r>
            <w:r w:rsidRPr="00474DCD">
              <w:rPr>
                <w:rFonts w:ascii="Corbel" w:hAnsi="Corbel"/>
                <w:iCs/>
                <w:sz w:val="24"/>
                <w:szCs w:val="24"/>
              </w:rPr>
              <w:t>, „Kultura – Przemiany - Edukacja”, Tom X, Wydawnictwo Uniwersytetu Rzeszowskiego, Rzeszów 2022, s. 69-87</w:t>
            </w:r>
          </w:p>
          <w:p w:rsidR="00F9193B" w:rsidRPr="00474DCD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 w:rsidRPr="00474DCD">
              <w:rPr>
                <w:rFonts w:ascii="Corbel" w:hAnsi="Corbel"/>
                <w:i/>
                <w:sz w:val="24"/>
                <w:szCs w:val="24"/>
              </w:rPr>
              <w:t>Demokratyzacja edukacji w liceach – jak ją rozumieją uczniowie?</w:t>
            </w: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 „Kultura – Przemiany - Edukacja”, Tom XI, Wydawnictwo Uniwersytetu Rzeszowskiego, Rzeszów 2022, s. 82-104.</w:t>
            </w:r>
          </w:p>
          <w:p w:rsidR="00F9193B" w:rsidRPr="0044180D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8.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Zielińska-Czopek M.,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Autokraci czy demokraci? Nauczycielskie kierowanie pracą klasy szkolnej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Wydawnictwo Uniwersytetu Rzeszowskiego, Rzeszów 2021</w:t>
            </w:r>
          </w:p>
          <w:p w:rsidR="00F9193B" w:rsidRPr="0044180D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9.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Zielińska M.,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Zaangażowanie rodziców w pracę szkoły w świetle wyników badań nauczycieli szkół podstawowych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 W: Edukacja –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lastRenderedPageBreak/>
              <w:t>technika – informatyka, Kwartalnik Naukowy nr 4(26)2018, Wydawnictwo Uniwersytetu Rzeszowskiego, Rzeszów 2018.</w:t>
            </w:r>
          </w:p>
          <w:p w:rsidR="00F9193B" w:rsidRPr="006B6A3C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4E4" w:rsidRDefault="000134E4" w:rsidP="00F9193B">
      <w:pPr>
        <w:spacing w:after="0" w:line="240" w:lineRule="auto"/>
      </w:pPr>
      <w:r>
        <w:separator/>
      </w:r>
    </w:p>
  </w:endnote>
  <w:endnote w:type="continuationSeparator" w:id="0">
    <w:p w:rsidR="000134E4" w:rsidRDefault="000134E4" w:rsidP="00F91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4E4" w:rsidRDefault="000134E4" w:rsidP="00F9193B">
      <w:pPr>
        <w:spacing w:after="0" w:line="240" w:lineRule="auto"/>
      </w:pPr>
      <w:r>
        <w:separator/>
      </w:r>
    </w:p>
  </w:footnote>
  <w:footnote w:type="continuationSeparator" w:id="0">
    <w:p w:rsidR="000134E4" w:rsidRDefault="000134E4" w:rsidP="00F9193B">
      <w:pPr>
        <w:spacing w:after="0" w:line="240" w:lineRule="auto"/>
      </w:pPr>
      <w:r>
        <w:continuationSeparator/>
      </w:r>
    </w:p>
  </w:footnote>
  <w:footnote w:id="1">
    <w:p w:rsidR="00F9193B" w:rsidRDefault="00F9193B" w:rsidP="00F9193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37275"/>
    <w:multiLevelType w:val="hybridMultilevel"/>
    <w:tmpl w:val="827C7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43719"/>
    <w:multiLevelType w:val="hybridMultilevel"/>
    <w:tmpl w:val="12CEB34A"/>
    <w:lvl w:ilvl="0" w:tplc="80FA7D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C6140"/>
    <w:multiLevelType w:val="hybridMultilevel"/>
    <w:tmpl w:val="12CEB34A"/>
    <w:lvl w:ilvl="0" w:tplc="FFFFFFFF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93B"/>
    <w:rsid w:val="000134E4"/>
    <w:rsid w:val="00105833"/>
    <w:rsid w:val="00342D1A"/>
    <w:rsid w:val="003C3974"/>
    <w:rsid w:val="00572FEA"/>
    <w:rsid w:val="005E2D0E"/>
    <w:rsid w:val="006173FE"/>
    <w:rsid w:val="007725B1"/>
    <w:rsid w:val="00934A86"/>
    <w:rsid w:val="009869E7"/>
    <w:rsid w:val="00F026BB"/>
    <w:rsid w:val="00F9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7567"/>
  <w15:chartTrackingRefBased/>
  <w15:docId w15:val="{40E06E06-3387-4F54-B0F0-15295345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1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9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9193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193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9193B"/>
    <w:rPr>
      <w:vertAlign w:val="superscript"/>
    </w:rPr>
  </w:style>
  <w:style w:type="paragraph" w:customStyle="1" w:styleId="Punktygwne">
    <w:name w:val="Punkty główne"/>
    <w:basedOn w:val="Normalny"/>
    <w:rsid w:val="00F9193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F9193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9193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9193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F9193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9193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F9193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9193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F9193B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19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1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1467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2024-07-10T06:33:00Z</dcterms:created>
  <dcterms:modified xsi:type="dcterms:W3CDTF">2026-04-28T09:53:00Z</dcterms:modified>
</cp:coreProperties>
</file>